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DA1F09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E675DC" w:rsidRPr="00F9741B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24.03.2023г.</w:t>
      </w:r>
      <w:r w:rsidRPr="00F9741B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приобретает право в случае неисполнения обязательства получить удовлетворение своих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техническое перевооружение действующих предприятий, приобретение машин, оборудования,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E87CD4">
        <w:rPr>
          <w:rFonts w:ascii="Times New Roman" w:hAnsi="Times New Roman" w:cs="Times New Roman"/>
          <w:color w:val="000000" w:themeColor="text1"/>
          <w:sz w:val="24"/>
          <w:lang w:val="ru-RU"/>
        </w:rPr>
        <w:t>70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E87CD4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  <w:bookmarkStart w:id="0" w:name="_GoBack"/>
      <w:bookmarkEnd w:id="0"/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4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4594B" w:rsidRPr="00B04AFC" w:rsidRDefault="00B11573" w:rsidP="004453C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В случае если заемщиком целевое использование заемных средств направлено на строительство либо реконструкцию здания,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 либо документ, подтверждающий о намерении изменения вида разрешенного использования земельного участка, на котором планируется осуществлять строительство либо реконструкцию здания.</w:t>
      </w:r>
    </w:p>
    <w:p w:rsidR="00B11573" w:rsidRPr="00B04AFC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любую дату в течение периода, равного 30 календарным дням, предшествующего дате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сумма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выписку из электронного паспорта транспортного средства и Карточка учета транспортного средства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lastRenderedPageBreak/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AAC48-B753-430E-BCD3-8B0E874F8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6895</Words>
  <Characters>39302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2023-01-13T03:11:00Z</cp:lastPrinted>
  <dcterms:created xsi:type="dcterms:W3CDTF">2023-02-15T08:33:00Z</dcterms:created>
  <dcterms:modified xsi:type="dcterms:W3CDTF">2023-03-28T02:17:00Z</dcterms:modified>
</cp:coreProperties>
</file>